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>za období od ……………… do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5604"/>
      </w:tblGrid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2063DE">
        <w:tc>
          <w:tcPr>
            <w:tcW w:w="3347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2063DE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604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2063DE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235A3D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953A43">
        <w:rPr>
          <w:rFonts w:ascii="Calibri" w:hAnsi="Calibri"/>
          <w:lang w:val="cs-CZ"/>
        </w:rPr>
        <w:t xml:space="preserve">racovníků přímé péče za rok </w:t>
      </w:r>
      <w:r w:rsidR="00235A3D">
        <w:rPr>
          <w:rFonts w:ascii="Calibri" w:hAnsi="Calibri"/>
          <w:lang w:val="cs-CZ"/>
        </w:rPr>
        <w:t>2020</w:t>
      </w:r>
      <w:r w:rsidR="00207BC8" w:rsidRPr="00C2607B">
        <w:rPr>
          <w:rFonts w:ascii="Calibri" w:hAnsi="Calibri"/>
          <w:lang w:val="cs-CZ"/>
        </w:rPr>
        <w:t xml:space="preserve"> 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2063DE" w:rsidRDefault="00953A43" w:rsidP="002063DE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realizované aktivity, díky nímž došlo ke zvýšení kvality poskytované sociální služby či místa, kde je sociální služba poskytována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</w:p>
    <w:bookmarkStart w:id="0" w:name="_MON_1668343318"/>
    <w:bookmarkEnd w:id="0"/>
    <w:p w:rsidR="008D58B7" w:rsidRDefault="00C92F08" w:rsidP="008D58B7">
      <w:p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object w:dxaOrig="10116" w:dyaOrig="11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528pt" o:ole="">
            <v:imagedata r:id="rId7" o:title=""/>
          </v:shape>
          <o:OLEObject Type="Embed" ProgID="Excel.Sheet.12" ShapeID="_x0000_i1025" DrawAspect="Content" ObjectID="_1668344686" r:id="rId8"/>
        </w:objec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2063DE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2063DE" w:rsidRPr="002063DE" w:rsidRDefault="002063DE" w:rsidP="002063DE">
      <w:pPr>
        <w:spacing w:before="240" w:after="60"/>
        <w:jc w:val="both"/>
        <w:rPr>
          <w:rFonts w:ascii="Calibri" w:hAnsi="Calibri"/>
        </w:rPr>
      </w:pPr>
      <w:bookmarkStart w:id="1" w:name="_GoBack"/>
      <w:bookmarkEnd w:id="1"/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uživateloměsíců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uživateloměsíců</w:t>
            </w:r>
            <w:proofErr w:type="spellEnd"/>
            <w:r w:rsidRPr="00FE3712">
              <w:rPr>
                <w:rFonts w:ascii="Calibri" w:hAnsi="Calibri" w:cs="Arial"/>
              </w:rPr>
              <w:t xml:space="preserve">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C92F08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2F08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intervencí v monitorovacím období: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Celkový počet intervencí za období ode dne účinnosti smlouvy: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2F08" w:rsidRPr="00FE3712" w:rsidRDefault="00C92F08" w:rsidP="00975B0B">
            <w:pPr>
              <w:rPr>
                <w:rFonts w:ascii="Calibri" w:hAnsi="Calibri" w:cs="Arial"/>
              </w:rPr>
            </w:pPr>
          </w:p>
        </w:tc>
      </w:tr>
      <w:tr w:rsidR="00975B0B" w:rsidRPr="00FE3712" w:rsidTr="00975B0B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default" r:id="rId9"/>
      <w:footerReference w:type="default" r:id="rId10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3B" w:rsidRDefault="00F7553B">
      <w:r>
        <w:separator/>
      </w:r>
    </w:p>
  </w:endnote>
  <w:endnote w:type="continuationSeparator" w:id="0">
    <w:p w:rsidR="00F7553B" w:rsidRDefault="00F7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4D" w:rsidRPr="00CD6872" w:rsidRDefault="0006404D" w:rsidP="0006404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Vybrané služby</w:t>
    </w:r>
    <w:r w:rsidRPr="00CD6872">
      <w:rPr>
        <w:rFonts w:ascii="Calibri" w:hAnsi="Calibri"/>
        <w:sz w:val="18"/>
        <w:szCs w:val="18"/>
      </w:rPr>
      <w:t xml:space="preserve"> sociální prevence na území Jihomoravského kraje, registrační číslo CZ.03.2.60/0.0/0.0/15_005/000</w:t>
    </w:r>
    <w:r>
      <w:rPr>
        <w:rFonts w:ascii="Calibri" w:hAnsi="Calibri"/>
        <w:sz w:val="18"/>
        <w:szCs w:val="18"/>
        <w:lang w:val="cs-CZ"/>
      </w:rPr>
      <w:t>7741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3B" w:rsidRDefault="00F7553B">
      <w:r>
        <w:separator/>
      </w:r>
    </w:p>
  </w:footnote>
  <w:footnote w:type="continuationSeparator" w:id="0">
    <w:p w:rsidR="00F7553B" w:rsidRDefault="00F7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8D58B7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3DE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5A3D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2EDC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55C58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8B7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3815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2F08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53B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75A5"/>
  <w15:chartTrackingRefBased/>
  <w15:docId w15:val="{D38038E9-41B1-44ED-B3D7-28B0786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6</cp:revision>
  <cp:lastPrinted>2014-08-15T13:17:00Z</cp:lastPrinted>
  <dcterms:created xsi:type="dcterms:W3CDTF">2020-12-01T14:55:00Z</dcterms:created>
  <dcterms:modified xsi:type="dcterms:W3CDTF">2020-12-01T15:18:00Z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2020-12-01T14:40:48.2413605Z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